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683F" w14:textId="77777777" w:rsidR="002A2094" w:rsidRPr="00582A50" w:rsidRDefault="002A2094" w:rsidP="002A2094">
      <w:pPr>
        <w:pStyle w:val="Heading1"/>
        <w:tabs>
          <w:tab w:val="left" w:pos="1701"/>
        </w:tabs>
        <w:spacing w:line="20" w:lineRule="atLeast"/>
        <w:rPr>
          <w:rFonts w:eastAsia="SimSun"/>
          <w:color w:val="000000" w:themeColor="text1"/>
          <w:sz w:val="36"/>
          <w:szCs w:val="36"/>
          <w:lang w:eastAsia="zh-CN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2.10 </w:t>
      </w:r>
      <w:r w:rsidRPr="00582A50">
        <w:rPr>
          <w:rFonts w:hint="cs"/>
          <w:color w:val="000000" w:themeColor="text1"/>
          <w:sz w:val="36"/>
          <w:szCs w:val="36"/>
          <w:cs/>
        </w:rPr>
        <w:tab/>
      </w:r>
      <w:r w:rsidRPr="00582A50">
        <w:rPr>
          <w:color w:val="000000" w:themeColor="text1"/>
          <w:sz w:val="36"/>
          <w:szCs w:val="36"/>
          <w:cs/>
          <w:lang w:eastAsia="zh-CN"/>
        </w:rPr>
        <w:t>ระบบและกลไกการทำนุบำรุงศิลปะและวัฒนธรรมต่อการดำเนินงาน</w:t>
      </w:r>
    </w:p>
    <w:p w14:paraId="30C210EE" w14:textId="77777777" w:rsidR="002A2094" w:rsidRPr="00582A50" w:rsidRDefault="002A2094" w:rsidP="002A2094">
      <w:pPr>
        <w:pStyle w:val="Heading1"/>
        <w:tabs>
          <w:tab w:val="left" w:pos="1701"/>
        </w:tabs>
        <w:spacing w:line="20" w:lineRule="atLeast"/>
        <w:rPr>
          <w:b w:val="0"/>
          <w:bCs w:val="0"/>
          <w:color w:val="000000" w:themeColor="text1"/>
          <w:sz w:val="36"/>
          <w:szCs w:val="36"/>
          <w:cs/>
        </w:rPr>
      </w:pPr>
      <w:r w:rsidRPr="00582A50">
        <w:rPr>
          <w:rFonts w:eastAsia="SimSun" w:hint="cs"/>
          <w:color w:val="000000" w:themeColor="text1"/>
          <w:sz w:val="36"/>
          <w:szCs w:val="36"/>
          <w:cs/>
          <w:lang w:eastAsia="zh-CN"/>
        </w:rPr>
        <w:tab/>
      </w:r>
      <w:r w:rsidRPr="00582A50">
        <w:rPr>
          <w:rFonts w:eastAsia="SimSun"/>
          <w:color w:val="000000" w:themeColor="text1"/>
          <w:sz w:val="36"/>
          <w:szCs w:val="36"/>
          <w:cs/>
          <w:lang w:eastAsia="zh-CN"/>
        </w:rPr>
        <w:t>ของสถาบัน</w:t>
      </w:r>
      <w:r w:rsidRPr="00582A50">
        <w:rPr>
          <w:b w:val="0"/>
          <w:bCs w:val="0"/>
          <w:color w:val="000000" w:themeColor="text1"/>
          <w:sz w:val="36"/>
          <w:szCs w:val="36"/>
          <w:cs/>
        </w:rPr>
        <w:t xml:space="preserve"> </w:t>
      </w:r>
      <w:r w:rsidRPr="00582A50">
        <w:rPr>
          <w:color w:val="000000" w:themeColor="text1"/>
          <w:sz w:val="36"/>
          <w:szCs w:val="36"/>
          <w:cs/>
        </w:rPr>
        <w:t>(สกอ.4.1 ระดับสถาบัน)</w:t>
      </w:r>
    </w:p>
    <w:p w14:paraId="20103E59" w14:textId="77777777" w:rsidR="002A2094" w:rsidRPr="00582A50" w:rsidRDefault="002A2094" w:rsidP="002A2094">
      <w:pPr>
        <w:tabs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color w:val="000000" w:themeColor="text1"/>
          <w:cs/>
        </w:rPr>
        <w:t xml:space="preserve">   </w:t>
      </w:r>
      <w:r w:rsidRPr="00582A50">
        <w:rPr>
          <w:color w:val="000000" w:themeColor="text1"/>
          <w:cs/>
        </w:rPr>
        <w:tab/>
        <w:t xml:space="preserve">:  กระบวนการ </w:t>
      </w:r>
    </w:p>
    <w:p w14:paraId="2A34A58A" w14:textId="77777777" w:rsidR="002A2094" w:rsidRDefault="002A2094" w:rsidP="002A2094">
      <w:pPr>
        <w:tabs>
          <w:tab w:val="left" w:pos="1701"/>
          <w:tab w:val="left" w:pos="1985"/>
        </w:tabs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ab/>
        <w:t xml:space="preserve"> </w:t>
      </w:r>
      <w:r w:rsidRPr="00582A50">
        <w:rPr>
          <w:color w:val="000000" w:themeColor="text1"/>
          <w:cs/>
        </w:rPr>
        <w:tab/>
        <w:t>:  กองพัฒนานักศึกษา</w:t>
      </w:r>
    </w:p>
    <w:p w14:paraId="1ED0FB1B" w14:textId="33CA9B3E" w:rsidR="00C753AC" w:rsidRPr="00582A50" w:rsidRDefault="00C753AC" w:rsidP="002A2094">
      <w:pPr>
        <w:tabs>
          <w:tab w:val="left" w:pos="1701"/>
          <w:tab w:val="left" w:pos="1985"/>
        </w:tabs>
        <w:rPr>
          <w:rFonts w:hint="cs"/>
          <w:color w:val="000000" w:themeColor="text1"/>
          <w:cs/>
        </w:rPr>
      </w:pPr>
      <w:r w:rsidRPr="00C753AC">
        <w:rPr>
          <w:rFonts w:hint="cs"/>
          <w:b/>
          <w:bCs/>
          <w:color w:val="000000" w:themeColor="text1"/>
          <w:cs/>
        </w:rPr>
        <w:t>ผู้รับผิดชอบร่วม</w:t>
      </w: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>
        <w:rPr>
          <w:color w:val="000000" w:themeColor="text1"/>
        </w:rPr>
        <w:t xml:space="preserve">:  </w:t>
      </w:r>
      <w:r>
        <w:rPr>
          <w:rFonts w:hint="cs"/>
          <w:color w:val="000000" w:themeColor="text1"/>
          <w:cs/>
        </w:rPr>
        <w:t>กองกลาง  กองบริหารทรัพยากรนนทบุรี  และกองบริหารทรัพยากรสุพรรณบุรี</w:t>
      </w:r>
    </w:p>
    <w:p w14:paraId="40BF645E" w14:textId="77777777" w:rsidR="002A2094" w:rsidRPr="00582A50" w:rsidRDefault="002A2094" w:rsidP="002A2094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ab/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นางฤทัยชนก โพธิ์งาม</w:t>
      </w: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 xml:space="preserve"> 08-1759-2075</w:t>
      </w:r>
    </w:p>
    <w:p w14:paraId="097A3DB2" w14:textId="77777777" w:rsidR="002A2094" w:rsidRPr="00582A50" w:rsidRDefault="002A2094" w:rsidP="002A209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color w:val="000000" w:themeColor="text1"/>
        </w:rPr>
        <w:t xml:space="preserve">  Chanok_</w:t>
      </w:r>
      <w:r w:rsidRPr="00582A50">
        <w:rPr>
          <w:color w:val="000000" w:themeColor="text1"/>
          <w:spacing w:val="-20"/>
        </w:rPr>
        <w:t>tai2328</w:t>
      </w:r>
      <w:r w:rsidRPr="00582A50">
        <w:rPr>
          <w:color w:val="000000" w:themeColor="text1"/>
        </w:rPr>
        <w:t>@yahoo.com</w:t>
      </w:r>
    </w:p>
    <w:p w14:paraId="319D9D72" w14:textId="77777777" w:rsidR="002A2094" w:rsidRPr="00582A50" w:rsidRDefault="002A2094" w:rsidP="002A2094">
      <w:pPr>
        <w:widowControl w:val="0"/>
        <w:tabs>
          <w:tab w:val="left" w:pos="1985"/>
          <w:tab w:val="left" w:pos="2268"/>
          <w:tab w:val="left" w:pos="5103"/>
          <w:tab w:val="left" w:pos="5954"/>
        </w:tabs>
        <w:autoSpaceDE w:val="0"/>
        <w:autoSpaceDN w:val="0"/>
        <w:adjustRightInd w:val="0"/>
        <w:ind w:right="-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      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E63F9E">
        <w:rPr>
          <w:rFonts w:hint="cs"/>
          <w:color w:val="000000" w:themeColor="text1"/>
          <w:cs/>
        </w:rPr>
        <w:t>(1)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color w:val="000000" w:themeColor="text1"/>
          <w:cs/>
        </w:rPr>
        <w:t>นางสาวชวนพิศ  เปรมกมล</w:t>
      </w:r>
      <w:r>
        <w:rPr>
          <w:color w:val="000000" w:themeColor="text1"/>
          <w:cs/>
        </w:rPr>
        <w:tab/>
      </w:r>
      <w:r w:rsidRPr="00F25293">
        <w:rPr>
          <w:b/>
          <w:bCs/>
          <w:color w:val="000000" w:themeColor="text1"/>
          <w:cs/>
        </w:rPr>
        <w:t xml:space="preserve">โทรศัพท์ </w:t>
      </w:r>
      <w:r>
        <w:rPr>
          <w:color w:val="000000" w:themeColor="text1"/>
          <w:cs/>
        </w:rPr>
        <w:t xml:space="preserve"> :</w:t>
      </w:r>
      <w:r>
        <w:rPr>
          <w:rFonts w:hint="cs"/>
          <w:color w:val="000000" w:themeColor="text1"/>
          <w:cs/>
        </w:rPr>
        <w:t xml:space="preserve">  </w:t>
      </w:r>
      <w:r w:rsidRPr="00F25293">
        <w:rPr>
          <w:color w:val="000000" w:themeColor="text1"/>
          <w:cs/>
        </w:rPr>
        <w:t>09-0986-0109</w:t>
      </w:r>
    </w:p>
    <w:p w14:paraId="06ADF8B5" w14:textId="77777777" w:rsidR="002A2094" w:rsidRDefault="002A2094" w:rsidP="002A209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 xml:space="preserve">E-mail  </w:t>
      </w:r>
      <w:r w:rsidRPr="00582A50">
        <w:rPr>
          <w:b/>
          <w:bCs/>
          <w:color w:val="000000" w:themeColor="text1"/>
        </w:rPr>
        <w:tab/>
      </w:r>
      <w:r>
        <w:rPr>
          <w:color w:val="000000" w:themeColor="text1"/>
        </w:rPr>
        <w:t xml:space="preserve">:  </w:t>
      </w:r>
      <w:r w:rsidRPr="00F25293">
        <w:rPr>
          <w:color w:val="000000" w:themeColor="text1"/>
          <w:spacing w:val="-20"/>
        </w:rPr>
        <w:t>pramkamon.pissy@hotmail.com</w:t>
      </w:r>
    </w:p>
    <w:p w14:paraId="5B2AE682" w14:textId="77777777" w:rsidR="002A2094" w:rsidRPr="00582A50" w:rsidRDefault="002A2094" w:rsidP="002A2094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ind w:right="-20"/>
        <w:rPr>
          <w:b/>
          <w:bCs/>
          <w:color w:val="000000" w:themeColor="text1"/>
        </w:rPr>
      </w:pPr>
      <w:r>
        <w:rPr>
          <w:rFonts w:hint="cs"/>
          <w:color w:val="000000" w:themeColor="text1"/>
          <w:cs/>
        </w:rPr>
        <w:tab/>
        <w:t xml:space="preserve">   </w:t>
      </w:r>
      <w:r w:rsidRPr="00E63F9E">
        <w:rPr>
          <w:rFonts w:hint="cs"/>
          <w:color w:val="000000" w:themeColor="text1"/>
          <w:cs/>
        </w:rPr>
        <w:t>(</w:t>
      </w:r>
      <w:r>
        <w:rPr>
          <w:rFonts w:hint="cs"/>
          <w:color w:val="000000" w:themeColor="text1"/>
          <w:cs/>
        </w:rPr>
        <w:t>2</w:t>
      </w:r>
      <w:r w:rsidRPr="00E63F9E">
        <w:rPr>
          <w:rFonts w:hint="cs"/>
          <w:color w:val="000000" w:themeColor="text1"/>
          <w:cs/>
        </w:rPr>
        <w:t>)</w:t>
      </w:r>
      <w:r>
        <w:rPr>
          <w:rFonts w:hint="cs"/>
          <w:b/>
          <w:bCs/>
          <w:color w:val="000000" w:themeColor="text1"/>
          <w:cs/>
        </w:rPr>
        <w:t xml:space="preserve"> </w:t>
      </w:r>
      <w:r w:rsidRPr="00F25293">
        <w:rPr>
          <w:color w:val="000000" w:themeColor="text1"/>
          <w:cs/>
        </w:rPr>
        <w:t>นายขจรศักดิ์  ฝากสาคร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>
        <w:rPr>
          <w:rFonts w:hint="cs"/>
          <w:b/>
          <w:bCs/>
          <w:color w:val="000000" w:themeColor="text1"/>
          <w:cs/>
        </w:rPr>
        <w:t xml:space="preserve">  </w:t>
      </w:r>
      <w:r w:rsidRPr="00F25293">
        <w:rPr>
          <w:cs/>
        </w:rPr>
        <w:t>08-9801-6044</w:t>
      </w:r>
    </w:p>
    <w:p w14:paraId="17D9F041" w14:textId="77777777" w:rsidR="002A2094" w:rsidRPr="00582A50" w:rsidRDefault="002A2094" w:rsidP="002A209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 xml:space="preserve">E-mail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</w:rPr>
        <w:t xml:space="preserve">:  </w:t>
      </w:r>
    </w:p>
    <w:p w14:paraId="1EE2BE17" w14:textId="77777777" w:rsidR="002A2094" w:rsidRPr="00582A50" w:rsidRDefault="002A2094" w:rsidP="002A209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2A2094" w:rsidRPr="00582A50" w14:paraId="6828EF44" w14:textId="77777777" w:rsidTr="00D9033C">
        <w:tc>
          <w:tcPr>
            <w:tcW w:w="1800" w:type="dxa"/>
          </w:tcPr>
          <w:p w14:paraId="7BA32EFA" w14:textId="77777777" w:rsidR="002A2094" w:rsidRPr="00582A50" w:rsidRDefault="002A209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3E4E169F" w14:textId="77777777" w:rsidR="002A2094" w:rsidRPr="00582A50" w:rsidRDefault="002A209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54C69785" w14:textId="77777777" w:rsidR="002A2094" w:rsidRPr="00582A50" w:rsidRDefault="002A209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61AFA746" w14:textId="77777777" w:rsidR="002A2094" w:rsidRPr="00582A50" w:rsidRDefault="002A209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2AB12017" w14:textId="77777777" w:rsidR="002A2094" w:rsidRPr="00582A50" w:rsidRDefault="002A209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2A2094" w:rsidRPr="00582A50" w14:paraId="779AB778" w14:textId="77777777" w:rsidTr="00D9033C">
        <w:tc>
          <w:tcPr>
            <w:tcW w:w="1800" w:type="dxa"/>
          </w:tcPr>
          <w:p w14:paraId="056FE68A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  <w:r w:rsidRPr="00582A50">
              <w:rPr>
                <w:rFonts w:hint="cs"/>
                <w:color w:val="000000" w:themeColor="text1"/>
                <w:cs/>
              </w:rPr>
              <w:br/>
            </w: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</w:tcPr>
          <w:p w14:paraId="30EBDFA6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  <w:r w:rsidRPr="00582A50">
              <w:rPr>
                <w:rFonts w:hint="cs"/>
                <w:color w:val="000000" w:themeColor="text1"/>
                <w:cs/>
              </w:rPr>
              <w:br/>
            </w:r>
            <w:r w:rsidRPr="00582A50">
              <w:rPr>
                <w:color w:val="000000" w:themeColor="text1"/>
              </w:rPr>
              <w:t>2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63EFC0E3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การดำเนินการ</w:t>
            </w:r>
          </w:p>
          <w:p w14:paraId="7FC7BFA5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3 - 4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2D100E76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  <w:r w:rsidRPr="00582A50">
              <w:rPr>
                <w:color w:val="000000" w:themeColor="text1"/>
              </w:rPr>
              <w:br/>
              <w:t>5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5C077F89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26B48D3A" w14:textId="77777777" w:rsidR="002A2094" w:rsidRPr="00582A50" w:rsidRDefault="002A2094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6</w:t>
            </w:r>
            <w:r w:rsidRPr="00582A50">
              <w:rPr>
                <w:rFonts w:hint="cs"/>
                <w:color w:val="000000" w:themeColor="text1"/>
                <w:cs/>
              </w:rPr>
              <w:t xml:space="preserve"> - </w:t>
            </w:r>
            <w:r w:rsidRPr="00582A50">
              <w:rPr>
                <w:color w:val="000000" w:themeColor="text1"/>
                <w:cs/>
              </w:rPr>
              <w:t>7 ข้อ</w:t>
            </w:r>
          </w:p>
        </w:tc>
      </w:tr>
    </w:tbl>
    <w:p w14:paraId="057D68CA" w14:textId="77777777" w:rsidR="002A2094" w:rsidRPr="00582A50" w:rsidRDefault="002A2094" w:rsidP="002A2094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2A2094" w:rsidRPr="00582A50" w14:paraId="07D557AC" w14:textId="77777777" w:rsidTr="00D9033C">
        <w:tc>
          <w:tcPr>
            <w:tcW w:w="1809" w:type="dxa"/>
          </w:tcPr>
          <w:p w14:paraId="3729B9F7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56D0157E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2A2094" w:rsidRPr="00582A50" w14:paraId="056D054A" w14:textId="77777777" w:rsidTr="00D9033C">
        <w:tc>
          <w:tcPr>
            <w:tcW w:w="1809" w:type="dxa"/>
          </w:tcPr>
          <w:p w14:paraId="1E910D3F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DB5E05C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1. กำหนดผู้รับผิดชอบในการทำนุบำรุงศิลปะและวัฒนธรรม</w:t>
            </w:r>
          </w:p>
        </w:tc>
      </w:tr>
      <w:tr w:rsidR="002A2094" w:rsidRPr="00582A50" w14:paraId="49201962" w14:textId="77777777" w:rsidTr="00D9033C">
        <w:tc>
          <w:tcPr>
            <w:tcW w:w="1809" w:type="dxa"/>
          </w:tcPr>
          <w:p w14:paraId="42708F85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33EBE86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2. 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</w:tr>
      <w:tr w:rsidR="002A2094" w:rsidRPr="00582A50" w14:paraId="45647800" w14:textId="77777777" w:rsidTr="00D9033C">
        <w:tc>
          <w:tcPr>
            <w:tcW w:w="1809" w:type="dxa"/>
          </w:tcPr>
          <w:p w14:paraId="6F7AA46F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F031C60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3. กำกับติดตามให้มีการดำเนินงานตามแผนด้านทำนุบำรุงศิลปะและวัฒนธรรม</w:t>
            </w:r>
          </w:p>
        </w:tc>
      </w:tr>
      <w:tr w:rsidR="002A2094" w:rsidRPr="00582A50" w14:paraId="2697288A" w14:textId="77777777" w:rsidTr="00D9033C">
        <w:tc>
          <w:tcPr>
            <w:tcW w:w="1809" w:type="dxa"/>
          </w:tcPr>
          <w:p w14:paraId="3A5C6BC5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69F4142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4. ประเมินความสำเร็จของ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</w:tr>
      <w:tr w:rsidR="002A2094" w:rsidRPr="00582A50" w14:paraId="575211A0" w14:textId="77777777" w:rsidTr="00D9033C">
        <w:tc>
          <w:tcPr>
            <w:tcW w:w="1809" w:type="dxa"/>
          </w:tcPr>
          <w:p w14:paraId="0FFB0C61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D169B57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5. </w:t>
            </w:r>
            <w:r w:rsidRPr="00582A50">
              <w:rPr>
                <w:color w:val="000000" w:themeColor="text1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</w:tr>
      <w:tr w:rsidR="002A2094" w:rsidRPr="00582A50" w14:paraId="09960F05" w14:textId="77777777" w:rsidTr="00D9033C">
        <w:tc>
          <w:tcPr>
            <w:tcW w:w="1809" w:type="dxa"/>
          </w:tcPr>
          <w:p w14:paraId="027B09BC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5312645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6. </w:t>
            </w:r>
            <w:r w:rsidRPr="00582A50">
              <w:rPr>
                <w:color w:val="000000" w:themeColor="text1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</w:tr>
      <w:tr w:rsidR="002A2094" w:rsidRPr="00582A50" w14:paraId="3200CE29" w14:textId="77777777" w:rsidTr="00D9033C">
        <w:tc>
          <w:tcPr>
            <w:tcW w:w="1809" w:type="dxa"/>
          </w:tcPr>
          <w:p w14:paraId="5CCAF726" w14:textId="77777777" w:rsidR="002A2094" w:rsidRPr="00582A50" w:rsidRDefault="002A209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1785FD1" w14:textId="77777777" w:rsidR="002A2094" w:rsidRPr="00582A50" w:rsidRDefault="002A209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hint="cs"/>
                <w:color w:val="000000" w:themeColor="text1"/>
                <w:cs/>
              </w:rPr>
              <w:t xml:space="preserve">7. </w:t>
            </w:r>
            <w:r w:rsidRPr="00582A50">
              <w:rPr>
                <w:color w:val="000000" w:themeColor="text1"/>
                <w:cs/>
              </w:rPr>
              <w:t>กำหนดหรือสร้างมาตรฐานด้านศิลปะและวัฒนธรรมซึ่งเป็นที่ยอมรับในระดับชาติ</w:t>
            </w:r>
          </w:p>
        </w:tc>
      </w:tr>
    </w:tbl>
    <w:p w14:paraId="63F1D0D6" w14:textId="77777777" w:rsidR="002A2094" w:rsidRDefault="002A2094" w:rsidP="002A2094">
      <w:pPr>
        <w:tabs>
          <w:tab w:val="left" w:pos="567"/>
        </w:tabs>
        <w:jc w:val="thaiDistribute"/>
        <w:rPr>
          <w:color w:val="000000" w:themeColor="text1"/>
        </w:rPr>
      </w:pPr>
    </w:p>
    <w:p w14:paraId="4EE588B1" w14:textId="77777777" w:rsidR="00803DDD" w:rsidRDefault="00803DDD" w:rsidP="002A2094">
      <w:pPr>
        <w:tabs>
          <w:tab w:val="left" w:pos="567"/>
        </w:tabs>
        <w:jc w:val="thaiDistribute"/>
        <w:rPr>
          <w:color w:val="000000" w:themeColor="text1"/>
        </w:rPr>
      </w:pPr>
    </w:p>
    <w:p w14:paraId="56B9DE2B" w14:textId="77777777" w:rsidR="00803DDD" w:rsidRPr="00582A50" w:rsidRDefault="00803DDD" w:rsidP="002A2094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2A2094" w:rsidRPr="00582A50" w14:paraId="422EE0FF" w14:textId="77777777" w:rsidTr="00D9033C">
        <w:tc>
          <w:tcPr>
            <w:tcW w:w="9003" w:type="dxa"/>
            <w:gridSpan w:val="2"/>
          </w:tcPr>
          <w:p w14:paraId="338CF8BB" w14:textId="77777777" w:rsidR="002A2094" w:rsidRPr="00582A50" w:rsidRDefault="002A2094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2A2094" w:rsidRPr="00582A50" w14:paraId="683D84D3" w14:textId="77777777" w:rsidTr="00D9033C">
        <w:tc>
          <w:tcPr>
            <w:tcW w:w="4501" w:type="dxa"/>
          </w:tcPr>
          <w:p w14:paraId="1B7A5FEB" w14:textId="77777777" w:rsidR="002A2094" w:rsidRPr="00582A50" w:rsidRDefault="002A2094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-7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40BE8693" w14:textId="77777777" w:rsidR="002A2094" w:rsidRPr="00582A50" w:rsidRDefault="002A2094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2A2094" w:rsidRPr="00582A50" w14:paraId="24F3EBA1" w14:textId="77777777" w:rsidTr="00D9033C">
        <w:tc>
          <w:tcPr>
            <w:tcW w:w="4501" w:type="dxa"/>
          </w:tcPr>
          <w:p w14:paraId="1B1D812D" w14:textId="77777777" w:rsidR="002A2094" w:rsidRPr="00582A50" w:rsidRDefault="002A2094" w:rsidP="00803DDD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</w:t>
            </w:r>
            <w:r w:rsidR="00803DDD">
              <w:rPr>
                <w:rFonts w:eastAsiaTheme="minorHAnsi" w:hint="cs"/>
                <w:color w:val="000000" w:themeColor="text1"/>
                <w:cs/>
              </w:rPr>
              <w:t>.........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55F14BC0" w14:textId="77777777" w:rsidR="002A2094" w:rsidRPr="00582A50" w:rsidRDefault="002A2094" w:rsidP="00D9033C">
            <w:pPr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คะแนน</w:t>
            </w:r>
          </w:p>
        </w:tc>
      </w:tr>
      <w:tr w:rsidR="002A2094" w:rsidRPr="00582A50" w14:paraId="5D2A0FD4" w14:textId="77777777" w:rsidTr="00D9033C">
        <w:tc>
          <w:tcPr>
            <w:tcW w:w="4501" w:type="dxa"/>
          </w:tcPr>
          <w:p w14:paraId="3CA34206" w14:textId="13856085" w:rsidR="002A2094" w:rsidRPr="00582A50" w:rsidRDefault="002A2094" w:rsidP="00803DDD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 </w:t>
            </w:r>
            <w:r w:rsidR="00B349C5">
              <w:rPr>
                <w:rFonts w:eastAsiaTheme="minorHAnsi" w:hint="cs"/>
                <w:color w:val="000000" w:themeColor="text1"/>
                <w:cs/>
              </w:rPr>
              <w:t xml:space="preserve">6-7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5E28C568" w14:textId="77777777" w:rsidR="002A2094" w:rsidRPr="00582A50" w:rsidRDefault="002A2094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31AE2B2E" w14:textId="77777777" w:rsidR="002A2094" w:rsidRDefault="002A2094" w:rsidP="002A2094">
      <w:pPr>
        <w:rPr>
          <w:b/>
          <w:bCs/>
          <w:color w:val="000000" w:themeColor="text1"/>
        </w:rPr>
      </w:pPr>
    </w:p>
    <w:p w14:paraId="01BB6486" w14:textId="77777777" w:rsidR="002A2094" w:rsidRDefault="002A2094" w:rsidP="002A2094">
      <w:pPr>
        <w:rPr>
          <w:b/>
          <w:bCs/>
          <w:color w:val="000000" w:themeColor="text1"/>
        </w:rPr>
      </w:pPr>
    </w:p>
    <w:p w14:paraId="0D0C0FDF" w14:textId="77777777" w:rsidR="002A2094" w:rsidRPr="00167880" w:rsidRDefault="002A2094" w:rsidP="002A2094">
      <w:pPr>
        <w:rPr>
          <w:b/>
          <w:bCs/>
          <w:color w:val="000000" w:themeColor="text1"/>
        </w:rPr>
      </w:pPr>
      <w:r w:rsidRPr="00167880">
        <w:rPr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22C9916B" w14:textId="77777777" w:rsidR="002A2094" w:rsidRDefault="002A2094" w:rsidP="002A2094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167880">
        <w:rPr>
          <w:b/>
        </w:rPr>
        <w:t>1</w:t>
      </w:r>
      <w:r w:rsidRPr="00167880">
        <w:rPr>
          <w:bCs/>
        </w:rPr>
        <w:t xml:space="preserve">. </w:t>
      </w:r>
      <w:r w:rsidRPr="00167880">
        <w:rPr>
          <w:bCs/>
          <w:cs/>
        </w:rPr>
        <w:t>กำหนดผู้รับผิดชอบในการทำนุบำรุงศิลปะและวัฒนธรรม</w:t>
      </w:r>
    </w:p>
    <w:p w14:paraId="29DC7135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08EFC374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7129F604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71CFFAD6" w14:textId="77777777" w:rsidR="00803DDD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2. 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14:paraId="52D6E43E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18FF0C25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B81B752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A626A08" w14:textId="77777777" w:rsidR="00803DDD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3. กำกับติดตามให้มีการดำเนินงานตามแผนด้านทำนุบำรุงศิลปะและวัฒนธรรม</w:t>
      </w:r>
    </w:p>
    <w:p w14:paraId="7C8A72F2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66689709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55772E7A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583EE1F9" w14:textId="77777777" w:rsidR="00803DDD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4. ประเมินความสำเร็จของตามตัวบ่งชี้ที่วัดความสำเร็จตามวัตถุประสงค์ของแผนด้านทำนุบำรุงศิลปะและวัฒนธรรม</w:t>
      </w:r>
    </w:p>
    <w:p w14:paraId="7F6FFD9F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0661B9BF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6E1F86F6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4A897C82" w14:textId="77777777" w:rsidR="00803DDD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5. นำผลการประเมินไปปรับปรุงแผนหรือกิจกรรมด้านทำนุบำรุงศิลปะและวัฒนธรรม</w:t>
      </w:r>
    </w:p>
    <w:p w14:paraId="177A6BDC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4E888839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66DEE07A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F568622" w14:textId="77777777" w:rsidR="00803DDD" w:rsidRPr="00803DDD" w:rsidRDefault="00803DDD" w:rsidP="00803DDD">
      <w:pPr>
        <w:jc w:val="thaiDistribute"/>
        <w:rPr>
          <w:color w:val="000000" w:themeColor="text1"/>
        </w:rPr>
      </w:pPr>
    </w:p>
    <w:p w14:paraId="056489B7" w14:textId="77777777" w:rsidR="00803DDD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6. เผยแพร่กิจกรรมหรือการบริการด้านทำนุบำรุงศิลปะและวัฒนธรรมต่อสาธารณชน</w:t>
      </w:r>
    </w:p>
    <w:p w14:paraId="7D03F044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1B256926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53FA7CE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76154ADF" w14:textId="77777777" w:rsidR="00FA332B" w:rsidRDefault="00803DDD" w:rsidP="00803DDD">
      <w:pPr>
        <w:jc w:val="thaiDistribute"/>
        <w:rPr>
          <w:color w:val="000000" w:themeColor="text1"/>
        </w:rPr>
      </w:pPr>
      <w:r w:rsidRPr="00803DDD">
        <w:rPr>
          <w:color w:val="000000" w:themeColor="text1"/>
          <w:cs/>
        </w:rPr>
        <w:t>7. กำหนดหรือสร้างมาตรฐานด้านศิลปะและวัฒนธรรมซึ่งเป็นที่ยอมรับในระดับชาติ</w:t>
      </w:r>
    </w:p>
    <w:p w14:paraId="29E64054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013E9EFA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5A6582BC" w14:textId="77777777" w:rsidR="00803DDD" w:rsidRDefault="00803DDD" w:rsidP="00803DDD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03553CB2" w14:textId="77777777" w:rsidR="00803DDD" w:rsidRDefault="00803DDD" w:rsidP="00803DDD">
      <w:pPr>
        <w:jc w:val="thaiDistribute"/>
        <w:rPr>
          <w:color w:val="000000" w:themeColor="text1"/>
        </w:rPr>
      </w:pPr>
    </w:p>
    <w:p w14:paraId="780621CC" w14:textId="77777777" w:rsidR="00FA332B" w:rsidRPr="00582A50" w:rsidRDefault="00FA332B" w:rsidP="00FA332B">
      <w:pPr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6"/>
        <w:gridCol w:w="7736"/>
      </w:tblGrid>
      <w:tr w:rsidR="00FA332B" w:rsidRPr="00582A50" w14:paraId="4EC6547D" w14:textId="77777777" w:rsidTr="00D9033C">
        <w:trPr>
          <w:tblHeader/>
        </w:trPr>
        <w:tc>
          <w:tcPr>
            <w:tcW w:w="1506" w:type="dxa"/>
            <w:shd w:val="clear" w:color="auto" w:fill="auto"/>
          </w:tcPr>
          <w:p w14:paraId="1E4B849A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36" w:type="dxa"/>
            <w:shd w:val="clear" w:color="auto" w:fill="auto"/>
          </w:tcPr>
          <w:p w14:paraId="522ACB4E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FA332B" w:rsidRPr="00582A50" w14:paraId="27522019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29A4217E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18A5AFB3" w14:textId="77777777" w:rsidR="00FA332B" w:rsidRDefault="00FA332B" w:rsidP="00D9033C">
            <w:pPr>
              <w:spacing w:line="264" w:lineRule="auto"/>
              <w:rPr>
                <w:b/>
                <w:bCs/>
                <w:cs/>
              </w:rPr>
            </w:pPr>
          </w:p>
        </w:tc>
      </w:tr>
      <w:tr w:rsidR="00FA332B" w:rsidRPr="00582A50" w14:paraId="724314F6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14A63028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4692368A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12BA434F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1288107D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08ED4D47" w14:textId="77777777" w:rsidR="00FA332B" w:rsidRDefault="00FA332B" w:rsidP="00D9033C">
            <w:pPr>
              <w:spacing w:line="264" w:lineRule="auto"/>
              <w:rPr>
                <w:shd w:val="clear" w:color="auto" w:fill="FFFFFF"/>
              </w:rPr>
            </w:pPr>
          </w:p>
        </w:tc>
      </w:tr>
      <w:tr w:rsidR="00FA332B" w:rsidRPr="00582A50" w14:paraId="6CD381DE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EB4EF1D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4E45F4F7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6415D401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92A0F33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2D95BA38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482FFEDC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34730627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3BBFCD33" w14:textId="77777777" w:rsidR="00FA332B" w:rsidRPr="00577682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4CA7D4CA" w14:textId="77777777" w:rsidTr="00D9033C">
        <w:tc>
          <w:tcPr>
            <w:tcW w:w="1506" w:type="dxa"/>
            <w:shd w:val="clear" w:color="auto" w:fill="auto"/>
          </w:tcPr>
          <w:p w14:paraId="745115E3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65C188BE" w14:textId="77777777" w:rsidR="00FA332B" w:rsidRDefault="00FA332B" w:rsidP="00D9033C">
            <w:pPr>
              <w:shd w:val="clear" w:color="auto" w:fill="FFFFFF"/>
              <w:spacing w:line="264" w:lineRule="auto"/>
              <w:rPr>
                <w:spacing w:val="-4"/>
                <w:cs/>
              </w:rPr>
            </w:pPr>
          </w:p>
        </w:tc>
      </w:tr>
      <w:tr w:rsidR="00FA332B" w:rsidRPr="00582A50" w14:paraId="34BBF013" w14:textId="77777777" w:rsidTr="00D9033C">
        <w:tc>
          <w:tcPr>
            <w:tcW w:w="1506" w:type="dxa"/>
            <w:shd w:val="clear" w:color="auto" w:fill="auto"/>
          </w:tcPr>
          <w:p w14:paraId="5D9B1535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21898B91" w14:textId="77777777" w:rsidR="00FA332B" w:rsidRDefault="00FA332B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7AE48D44" w14:textId="77777777" w:rsidTr="00D9033C">
        <w:tc>
          <w:tcPr>
            <w:tcW w:w="1506" w:type="dxa"/>
            <w:shd w:val="clear" w:color="auto" w:fill="auto"/>
          </w:tcPr>
          <w:p w14:paraId="28F5DDCC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7B4AAD3A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7A9270D6" w14:textId="77777777" w:rsidTr="00D9033C">
        <w:tc>
          <w:tcPr>
            <w:tcW w:w="1506" w:type="dxa"/>
            <w:shd w:val="clear" w:color="auto" w:fill="auto"/>
          </w:tcPr>
          <w:p w14:paraId="2D0C6C01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50983768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05236969" w14:textId="77777777" w:rsidTr="00D9033C">
        <w:tc>
          <w:tcPr>
            <w:tcW w:w="1506" w:type="dxa"/>
            <w:shd w:val="clear" w:color="auto" w:fill="auto"/>
          </w:tcPr>
          <w:p w14:paraId="5EFFBCB3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13F6FBB7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21B6C5F7" w14:textId="77777777" w:rsidTr="00D9033C">
        <w:tc>
          <w:tcPr>
            <w:tcW w:w="1506" w:type="dxa"/>
            <w:shd w:val="clear" w:color="auto" w:fill="auto"/>
          </w:tcPr>
          <w:p w14:paraId="3A8F9106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30BB6FA4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5552C4C5" w14:textId="77777777" w:rsidTr="00D9033C">
        <w:tc>
          <w:tcPr>
            <w:tcW w:w="1506" w:type="dxa"/>
            <w:shd w:val="clear" w:color="auto" w:fill="auto"/>
          </w:tcPr>
          <w:p w14:paraId="7BD550F8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41903BCB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45E59E54" w14:textId="77777777" w:rsidTr="00D9033C">
        <w:tc>
          <w:tcPr>
            <w:tcW w:w="1506" w:type="dxa"/>
            <w:shd w:val="clear" w:color="auto" w:fill="auto"/>
          </w:tcPr>
          <w:p w14:paraId="6353943A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186A6D09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6710AC41" w14:textId="77777777" w:rsidTr="00D9033C">
        <w:tc>
          <w:tcPr>
            <w:tcW w:w="1506" w:type="dxa"/>
            <w:shd w:val="clear" w:color="auto" w:fill="auto"/>
          </w:tcPr>
          <w:p w14:paraId="14F7CEDD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01C7BFAB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509290E7" w14:textId="77777777" w:rsidTr="00D9033C">
        <w:tc>
          <w:tcPr>
            <w:tcW w:w="1506" w:type="dxa"/>
            <w:shd w:val="clear" w:color="auto" w:fill="auto"/>
          </w:tcPr>
          <w:p w14:paraId="05AD2F1B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5FF4E218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803DDD" w:rsidRPr="00582A50" w14:paraId="3400DE28" w14:textId="77777777" w:rsidTr="00D9033C">
        <w:tc>
          <w:tcPr>
            <w:tcW w:w="1506" w:type="dxa"/>
            <w:shd w:val="clear" w:color="auto" w:fill="auto"/>
          </w:tcPr>
          <w:p w14:paraId="21CDD41F" w14:textId="77777777" w:rsidR="00803DDD" w:rsidRDefault="00803DDD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704F79CF" w14:textId="77777777" w:rsidR="00803DDD" w:rsidRDefault="00803DDD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03DDD" w:rsidRPr="00245734" w14:paraId="53A401B5" w14:textId="77777777" w:rsidTr="00803DDD">
        <w:tc>
          <w:tcPr>
            <w:tcW w:w="8777" w:type="dxa"/>
            <w:shd w:val="clear" w:color="auto" w:fill="D9D9D9" w:themeFill="background1" w:themeFillShade="D9"/>
          </w:tcPr>
          <w:p w14:paraId="205763FF" w14:textId="77777777" w:rsidR="00803DDD" w:rsidRPr="00245734" w:rsidRDefault="00803DDD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803DDD" w:rsidRPr="00245734" w14:paraId="65FBA414" w14:textId="77777777" w:rsidTr="00803DDD">
        <w:tc>
          <w:tcPr>
            <w:tcW w:w="8777" w:type="dxa"/>
          </w:tcPr>
          <w:p w14:paraId="55E24EF3" w14:textId="77777777" w:rsidR="00803DDD" w:rsidRPr="00245734" w:rsidRDefault="00803DDD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>2.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10</w:t>
            </w:r>
            <w:r w:rsidRPr="00245734">
              <w:rPr>
                <w:b/>
                <w:bCs/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803DDD" w:rsidRPr="00245734" w14:paraId="09DE5929" w14:textId="77777777" w:rsidTr="00803DDD">
        <w:tc>
          <w:tcPr>
            <w:tcW w:w="8777" w:type="dxa"/>
          </w:tcPr>
          <w:p w14:paraId="01D29160" w14:textId="77777777" w:rsidR="00803DDD" w:rsidRPr="00245734" w:rsidRDefault="00803DDD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061FB7E4" w14:textId="77777777" w:rsidR="00803DDD" w:rsidRPr="00245734" w:rsidRDefault="00803DDD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7</w:t>
            </w:r>
          </w:p>
        </w:tc>
      </w:tr>
      <w:tr w:rsidR="00803DDD" w:rsidRPr="00245734" w14:paraId="0030D7E7" w14:textId="77777777" w:rsidTr="00803DDD">
        <w:tc>
          <w:tcPr>
            <w:tcW w:w="8777" w:type="dxa"/>
          </w:tcPr>
          <w:p w14:paraId="320F2E43" w14:textId="77777777" w:rsidR="00803DDD" w:rsidRPr="00245734" w:rsidRDefault="00803DDD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0B6E89A7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A378ED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5C62EAD9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9D85D00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749E7E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F12B48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162506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F97360A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7010149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C9B3DAF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A9A5FA1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538379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1E78696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22E2DD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765FEDF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EF7F89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4FC9266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890E8C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FFF33D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2357F5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F221F5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40D6036" w14:textId="77777777" w:rsidR="00803DDD" w:rsidRPr="00245734" w:rsidRDefault="00803DDD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6CD77C0D" w14:textId="77777777" w:rsidR="0022191B" w:rsidRPr="00FB3FC9" w:rsidRDefault="0022191B" w:rsidP="00FB3FC9">
      <w:pPr>
        <w:jc w:val="thaiDistribute"/>
        <w:rPr>
          <w:b/>
          <w:bCs/>
          <w:color w:val="000000" w:themeColor="text1"/>
        </w:rPr>
      </w:pPr>
    </w:p>
    <w:p w14:paraId="21BEF556" w14:textId="77777777" w:rsidR="00410BBA" w:rsidRPr="00B66E7A" w:rsidRDefault="00410BBA" w:rsidP="00B66E7A"/>
    <w:sectPr w:rsidR="00410BBA" w:rsidRPr="00B66E7A" w:rsidSect="00B64FB0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46BB1"/>
    <w:rsid w:val="00083288"/>
    <w:rsid w:val="001E44D2"/>
    <w:rsid w:val="0022191B"/>
    <w:rsid w:val="00267268"/>
    <w:rsid w:val="00281C9F"/>
    <w:rsid w:val="002A2094"/>
    <w:rsid w:val="003A42B9"/>
    <w:rsid w:val="003D05CF"/>
    <w:rsid w:val="00410BBA"/>
    <w:rsid w:val="007121E5"/>
    <w:rsid w:val="00714817"/>
    <w:rsid w:val="00747F6D"/>
    <w:rsid w:val="00801AE1"/>
    <w:rsid w:val="00803DDD"/>
    <w:rsid w:val="009D7297"/>
    <w:rsid w:val="00B349C5"/>
    <w:rsid w:val="00B64FB0"/>
    <w:rsid w:val="00B66E7A"/>
    <w:rsid w:val="00B75A46"/>
    <w:rsid w:val="00B93B70"/>
    <w:rsid w:val="00C753AC"/>
    <w:rsid w:val="00C76F8E"/>
    <w:rsid w:val="00CE3668"/>
    <w:rsid w:val="00D53E93"/>
    <w:rsid w:val="00D605F2"/>
    <w:rsid w:val="00E0031D"/>
    <w:rsid w:val="00E63B8A"/>
    <w:rsid w:val="00FA332B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82FF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5</cp:revision>
  <dcterms:created xsi:type="dcterms:W3CDTF">2023-10-19T09:28:00Z</dcterms:created>
  <dcterms:modified xsi:type="dcterms:W3CDTF">2023-10-25T03:52:00Z</dcterms:modified>
</cp:coreProperties>
</file>